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6691167F" w:rsidP="3C2363A8" w:rsidRDefault="6691167F" w14:paraId="30B84F9D" w14:textId="07C28C1A">
      <w:pPr>
        <w:pStyle w:val="Normal"/>
        <w:suppressLineNumbers w:val="0"/>
        <w:bidi w:val="0"/>
        <w:spacing w:before="0" w:beforeAutospacing="off" w:after="160" w:afterAutospacing="off" w:line="259" w:lineRule="auto"/>
        <w:ind w:left="0" w:right="0"/>
        <w:jc w:val="left"/>
        <w:rPr>
          <w:b w:val="1"/>
          <w:bCs w:val="1"/>
          <w:sz w:val="24"/>
          <w:szCs w:val="24"/>
          <w:u w:val="single"/>
        </w:rPr>
      </w:pPr>
      <w:r w:rsidRPr="3C2363A8" w:rsidR="6691167F">
        <w:rPr>
          <w:b w:val="1"/>
          <w:bCs w:val="1"/>
          <w:sz w:val="24"/>
          <w:szCs w:val="24"/>
          <w:u w:val="single"/>
        </w:rPr>
        <w:t>(ATTFE) Academy Transformation Trust Further Education Adult Learners Careers Programme 20</w:t>
      </w:r>
      <w:r w:rsidRPr="3C2363A8" w:rsidR="6DCEF6C5">
        <w:rPr>
          <w:b w:val="1"/>
          <w:bCs w:val="1"/>
          <w:sz w:val="24"/>
          <w:szCs w:val="24"/>
          <w:u w:val="single"/>
        </w:rPr>
        <w:t>25-26</w:t>
      </w:r>
    </w:p>
    <w:p w:rsidR="6691167F" w:rsidP="6691167F" w:rsidRDefault="6691167F" w14:paraId="7CF469C1" w14:textId="2768B550">
      <w:r>
        <w:t>At each stage of your learner journey, you will be supported and encouraged to consider your career options beyond your current course.  This Careers Programme provides information about the main events that you may encounter during your time at ATTFE College.</w:t>
      </w:r>
    </w:p>
    <w:tbl>
      <w:tblPr>
        <w:tblStyle w:val="TableGrid"/>
        <w:tblW w:w="0" w:type="auto"/>
        <w:tblLook w:val="06A0" w:firstRow="1" w:lastRow="0" w:firstColumn="1" w:lastColumn="0" w:noHBand="1" w:noVBand="1"/>
      </w:tblPr>
      <w:tblGrid>
        <w:gridCol w:w="4650"/>
        <w:gridCol w:w="4649"/>
        <w:gridCol w:w="4649"/>
      </w:tblGrid>
      <w:tr w:rsidR="6691167F" w:rsidTr="0DEF8E38" w14:paraId="67659B9D" w14:textId="77777777">
        <w:tc>
          <w:tcPr>
            <w:tcW w:w="4650" w:type="dxa"/>
            <w:tcMar/>
          </w:tcPr>
          <w:p w:rsidR="4BF4E3A1" w:rsidP="6691167F" w:rsidRDefault="4BF4E3A1" w14:paraId="5D4805E5" w14:textId="7195E328">
            <w:pPr>
              <w:rPr>
                <w:b/>
                <w:bCs/>
                <w:sz w:val="24"/>
                <w:szCs w:val="24"/>
              </w:rPr>
            </w:pPr>
            <w:r w:rsidRPr="6691167F">
              <w:rPr>
                <w:b/>
                <w:bCs/>
                <w:sz w:val="24"/>
                <w:szCs w:val="24"/>
              </w:rPr>
              <w:t>Adult Learners Career Plan 22-23</w:t>
            </w:r>
          </w:p>
        </w:tc>
        <w:tc>
          <w:tcPr>
            <w:tcW w:w="4650" w:type="dxa"/>
            <w:tcMar/>
          </w:tcPr>
          <w:p w:rsidR="5D47E765" w:rsidP="6691167F" w:rsidRDefault="5D47E765" w14:paraId="2C1957C6" w14:textId="38ACF16B">
            <w:pPr>
              <w:rPr>
                <w:b/>
                <w:bCs/>
              </w:rPr>
            </w:pPr>
            <w:r w:rsidRPr="6691167F">
              <w:rPr>
                <w:b/>
                <w:bCs/>
              </w:rPr>
              <w:t>What ATTFE offer to our learners</w:t>
            </w:r>
          </w:p>
        </w:tc>
        <w:tc>
          <w:tcPr>
            <w:tcW w:w="4650" w:type="dxa"/>
            <w:tcMar/>
          </w:tcPr>
          <w:p w:rsidR="4BF4E3A1" w:rsidP="6691167F" w:rsidRDefault="4BF4E3A1" w14:paraId="572C9732" w14:textId="78A82150">
            <w:r w:rsidRPr="6691167F">
              <w:rPr>
                <w:b/>
                <w:bCs/>
              </w:rPr>
              <w:t>Resources</w:t>
            </w:r>
          </w:p>
        </w:tc>
      </w:tr>
      <w:tr w:rsidR="6691167F" w:rsidTr="0DEF8E38" w14:paraId="7A8F25F6" w14:textId="77777777">
        <w:tc>
          <w:tcPr>
            <w:tcW w:w="4650" w:type="dxa"/>
            <w:tcMar/>
          </w:tcPr>
          <w:p w:rsidR="4BF4E3A1" w:rsidP="6691167F" w:rsidRDefault="4BF4E3A1" w14:paraId="52E60D49" w14:textId="573799A6">
            <w:pPr>
              <w:rPr>
                <w:b/>
                <w:bCs/>
              </w:rPr>
            </w:pPr>
            <w:r w:rsidRPr="6691167F">
              <w:rPr>
                <w:b/>
                <w:bCs/>
              </w:rPr>
              <w:t>Pre-Course Information</w:t>
            </w:r>
          </w:p>
        </w:tc>
        <w:tc>
          <w:tcPr>
            <w:tcW w:w="4650" w:type="dxa"/>
            <w:tcMar/>
          </w:tcPr>
          <w:p w:rsidR="4BF4E3A1" w:rsidP="6691167F" w:rsidRDefault="4BF4E3A1" w14:paraId="57D48308" w14:textId="4E51DC8C">
            <w:pPr>
              <w:pStyle w:val="ListParagraph"/>
              <w:numPr>
                <w:ilvl w:val="0"/>
                <w:numId w:val="1"/>
              </w:numPr>
            </w:pPr>
            <w:r>
              <w:t>Course information is available on the ATTFE web site</w:t>
            </w:r>
          </w:p>
          <w:p w:rsidR="4BF4E3A1" w:rsidP="6691167F" w:rsidRDefault="4BF4E3A1" w14:paraId="22BDB6CA" w14:textId="5C6A193B">
            <w:pPr>
              <w:pStyle w:val="ListParagraph"/>
              <w:numPr>
                <w:ilvl w:val="0"/>
                <w:numId w:val="1"/>
              </w:numPr>
            </w:pPr>
            <w:r>
              <w:t xml:space="preserve">Access to course information through tutors on initial contact </w:t>
            </w:r>
          </w:p>
          <w:p w:rsidR="4BF4E3A1" w:rsidP="6691167F" w:rsidRDefault="4BF4E3A1" w14:paraId="67C5DBED" w14:textId="76C7CBDE">
            <w:pPr>
              <w:pStyle w:val="ListParagraph"/>
              <w:numPr>
                <w:ilvl w:val="0"/>
                <w:numId w:val="1"/>
              </w:numPr>
            </w:pPr>
            <w:r>
              <w:t>Details of Careers Adviser available through the ATTFE web site</w:t>
            </w:r>
          </w:p>
          <w:p w:rsidR="4BF4E3A1" w:rsidP="6691167F" w:rsidRDefault="4BF4E3A1" w14:paraId="762F7DCB" w14:textId="46C9A727">
            <w:pPr>
              <w:pStyle w:val="ListParagraph"/>
              <w:numPr>
                <w:ilvl w:val="0"/>
                <w:numId w:val="1"/>
              </w:numPr>
            </w:pPr>
            <w:r>
              <w:t>Public information around our offer, shared through community partners in planned events</w:t>
            </w:r>
          </w:p>
          <w:p w:rsidR="4BF4E3A1" w:rsidP="6691167F" w:rsidRDefault="4BF4E3A1" w14:paraId="4244105C" w14:textId="257F5478">
            <w:pPr>
              <w:pStyle w:val="ListParagraph"/>
              <w:numPr>
                <w:ilvl w:val="0"/>
                <w:numId w:val="1"/>
              </w:numPr>
            </w:pPr>
            <w:r>
              <w:t>Initial assessment can be completed before the start of course – arrangements can be made</w:t>
            </w:r>
          </w:p>
          <w:p w:rsidR="4BF4E3A1" w:rsidP="6691167F" w:rsidRDefault="26026B30" w14:paraId="0D7B684F" w14:textId="2C726358">
            <w:pPr>
              <w:pStyle w:val="ListParagraph"/>
              <w:numPr>
                <w:ilvl w:val="0"/>
                <w:numId w:val="1"/>
              </w:numPr>
            </w:pPr>
            <w:r>
              <w:t xml:space="preserve">We evaluate bespoke CEIAG questionnaires and learner evaluation forms to inform future improvements </w:t>
            </w:r>
          </w:p>
        </w:tc>
        <w:tc>
          <w:tcPr>
            <w:tcW w:w="4650" w:type="dxa"/>
            <w:tcMar/>
          </w:tcPr>
          <w:p w:rsidR="4BF4E3A1" w:rsidP="6691167F" w:rsidRDefault="4BF4E3A1" w14:paraId="415F4212" w14:textId="278FA4B2">
            <w:r>
              <w:t>Administration as first point of contact</w:t>
            </w:r>
          </w:p>
          <w:p w:rsidR="4BF4E3A1" w:rsidP="6691167F" w:rsidRDefault="4BF4E3A1" w14:paraId="09E1E998" w14:textId="21912621">
            <w:r>
              <w:t>Tutors</w:t>
            </w:r>
          </w:p>
          <w:p w:rsidR="4BF4E3A1" w:rsidP="6691167F" w:rsidRDefault="00F96D0F" w14:paraId="1E79418A" w14:textId="4264F430">
            <w:hyperlink r:id="rId10">
              <w:r w:rsidRPr="6691167F" w:rsidR="4BF4E3A1">
                <w:rPr>
                  <w:rStyle w:val="Hyperlink"/>
                </w:rPr>
                <w:t>www.attfe.org.uk</w:t>
              </w:r>
            </w:hyperlink>
          </w:p>
          <w:p w:rsidR="4BF4E3A1" w:rsidP="6691167F" w:rsidRDefault="4BF4E3A1" w14:paraId="6B87B5DB" w14:textId="4D6CDAE0">
            <w:r>
              <w:t>Careers Adviser</w:t>
            </w:r>
          </w:p>
          <w:p w:rsidR="6691167F" w:rsidP="6691167F" w:rsidRDefault="6691167F" w14:paraId="46B7863F" w14:textId="5DB88154"/>
          <w:p w:rsidR="4BF4E3A1" w:rsidP="6691167F" w:rsidRDefault="4BF4E3A1" w14:paraId="760D2EA4" w14:textId="6A2574D8">
            <w:r>
              <w:t>Promotional flyers and events</w:t>
            </w:r>
          </w:p>
          <w:p w:rsidR="6691167F" w:rsidP="6691167F" w:rsidRDefault="6691167F" w14:paraId="6673A269" w14:textId="77777777">
            <w:r w:rsidR="6691167F">
              <w:rPr/>
              <w:t>PCL Team</w:t>
            </w:r>
          </w:p>
          <w:p w:rsidR="08E282CC" w:rsidRDefault="08E282CC" w14:paraId="2F87D30E" w14:textId="0227B775"/>
          <w:p w:rsidR="00F96D0F" w:rsidP="6691167F" w:rsidRDefault="00F96D0F" w14:paraId="7C69564D" w14:textId="68ADC27B"/>
        </w:tc>
      </w:tr>
      <w:tr w:rsidR="6691167F" w:rsidTr="0DEF8E38" w14:paraId="20FB5DC0" w14:textId="77777777">
        <w:tc>
          <w:tcPr>
            <w:tcW w:w="4650" w:type="dxa"/>
            <w:tcMar/>
          </w:tcPr>
          <w:p w:rsidR="4BF4E3A1" w:rsidP="6691167F" w:rsidRDefault="4BF4E3A1" w14:paraId="369D3655" w14:textId="55FABA3A">
            <w:pPr>
              <w:rPr>
                <w:b/>
                <w:bCs/>
              </w:rPr>
            </w:pPr>
            <w:r w:rsidRPr="6691167F">
              <w:rPr>
                <w:b/>
                <w:bCs/>
              </w:rPr>
              <w:t>At Enrolment</w:t>
            </w:r>
          </w:p>
        </w:tc>
        <w:tc>
          <w:tcPr>
            <w:tcW w:w="4650" w:type="dxa"/>
            <w:tcMar/>
          </w:tcPr>
          <w:p w:rsidR="4BF4E3A1" w:rsidP="6691167F" w:rsidRDefault="4BF4E3A1" w14:paraId="4B08298D" w14:textId="65BCC303">
            <w:pPr>
              <w:pStyle w:val="ListParagraph"/>
              <w:numPr>
                <w:ilvl w:val="0"/>
                <w:numId w:val="2"/>
              </w:numPr>
            </w:pPr>
            <w:r>
              <w:t>Subject specific information and advice available from tutors</w:t>
            </w:r>
          </w:p>
          <w:p w:rsidR="4BF4E3A1" w:rsidP="6691167F" w:rsidRDefault="4BF4E3A1" w14:paraId="52467C52" w14:textId="664193EB">
            <w:pPr>
              <w:pStyle w:val="ListParagraph"/>
              <w:numPr>
                <w:ilvl w:val="0"/>
                <w:numId w:val="2"/>
              </w:numPr>
            </w:pPr>
            <w:r>
              <w:t>A</w:t>
            </w:r>
            <w:bookmarkStart w:name="_GoBack" w:id="0"/>
            <w:bookmarkEnd w:id="0"/>
            <w:r>
              <w:t>dditional CEIAG available at request or as required</w:t>
            </w:r>
          </w:p>
          <w:p w:rsidR="4BF4E3A1" w:rsidP="6691167F" w:rsidRDefault="4BF4E3A1" w14:paraId="1D12854E" w14:textId="41D13D96">
            <w:pPr>
              <w:pStyle w:val="ListParagraph"/>
              <w:numPr>
                <w:ilvl w:val="0"/>
                <w:numId w:val="2"/>
              </w:numPr>
            </w:pPr>
            <w:r>
              <w:t>All learners are shown a presentation devised by the Careers Adviser, to ensure that they have current information and know who to contact for further IAG</w:t>
            </w:r>
          </w:p>
        </w:tc>
        <w:tc>
          <w:tcPr>
            <w:tcW w:w="4650" w:type="dxa"/>
            <w:tcMar/>
          </w:tcPr>
          <w:p w:rsidR="4BF4E3A1" w:rsidP="6691167F" w:rsidRDefault="4BF4E3A1" w14:paraId="479FF782" w14:textId="27F55EA1">
            <w:r>
              <w:t>Tutor</w:t>
            </w:r>
          </w:p>
          <w:p w:rsidR="6691167F" w:rsidP="6691167F" w:rsidRDefault="6691167F" w14:paraId="0EFFDF19" w14:textId="1F357546"/>
          <w:p w:rsidR="4BF4E3A1" w:rsidP="6691167F" w:rsidRDefault="4BF4E3A1" w14:paraId="04E158C7" w14:textId="5B20B600">
            <w:r>
              <w:t>Careers Adviser</w:t>
            </w:r>
          </w:p>
          <w:p w:rsidR="6691167F" w:rsidP="6691167F" w:rsidRDefault="6691167F" w14:paraId="5DEB7B7C" w14:textId="74877789"/>
          <w:p w:rsidR="4BF4E3A1" w:rsidP="6691167F" w:rsidRDefault="4BF4E3A1" w14:paraId="17B265BA" w14:textId="51F0CA0C"/>
          <w:p w:rsidR="6691167F" w:rsidP="6691167F" w:rsidRDefault="6691167F" w14:paraId="73D3B4A3" w14:textId="2A56159B"/>
          <w:p w:rsidR="4BF4E3A1" w:rsidP="6691167F" w:rsidRDefault="4BF4E3A1" w14:paraId="761754B7" w14:textId="77777777">
            <w:r>
              <w:t>Adult Presentation, that includes local labour market information.</w:t>
            </w:r>
          </w:p>
          <w:p w:rsidR="00F96D0F" w:rsidP="6691167F" w:rsidRDefault="00F96D0F" w14:paraId="58307F24" w14:textId="74796DAA">
            <w:r w:rsidR="00F96D0F">
              <w:rPr/>
              <w:t xml:space="preserve">Links to </w:t>
            </w:r>
            <w:r w:rsidR="2F00963A">
              <w:rPr/>
              <w:t xml:space="preserve">Career </w:t>
            </w:r>
            <w:r w:rsidR="00F96D0F">
              <w:rPr/>
              <w:t>platform</w:t>
            </w:r>
          </w:p>
        </w:tc>
      </w:tr>
      <w:tr w:rsidR="6691167F" w:rsidTr="0DEF8E38" w14:paraId="18D0ADBA" w14:textId="77777777">
        <w:tc>
          <w:tcPr>
            <w:tcW w:w="4650" w:type="dxa"/>
            <w:tcMar/>
          </w:tcPr>
          <w:p w:rsidR="4BF4E3A1" w:rsidP="6691167F" w:rsidRDefault="4BF4E3A1" w14:paraId="2607A9DA" w14:textId="35DFF667">
            <w:pPr>
              <w:rPr>
                <w:b/>
                <w:bCs/>
              </w:rPr>
            </w:pPr>
            <w:r w:rsidRPr="6691167F">
              <w:rPr>
                <w:b/>
                <w:bCs/>
              </w:rPr>
              <w:t>On Programme</w:t>
            </w:r>
          </w:p>
        </w:tc>
        <w:tc>
          <w:tcPr>
            <w:tcW w:w="4650" w:type="dxa"/>
            <w:tcMar/>
          </w:tcPr>
          <w:p w:rsidR="4BF4E3A1" w:rsidP="6691167F" w:rsidRDefault="4BF4E3A1" w14:paraId="24653AE2" w14:textId="72A27517">
            <w:pPr>
              <w:pStyle w:val="ListParagraph"/>
              <w:numPr>
                <w:ilvl w:val="0"/>
                <w:numId w:val="3"/>
              </w:numPr>
            </w:pPr>
            <w:r>
              <w:t>All learners are aware of their progress and know what they need to progress to</w:t>
            </w:r>
          </w:p>
          <w:p w:rsidR="4BF4E3A1" w:rsidP="6691167F" w:rsidRDefault="4BF4E3A1" w14:paraId="22370CA5" w14:textId="1FAE58D1">
            <w:pPr>
              <w:pStyle w:val="ListParagraph"/>
              <w:numPr>
                <w:ilvl w:val="0"/>
                <w:numId w:val="3"/>
              </w:numPr>
              <w:rPr/>
            </w:pPr>
            <w:r w:rsidR="4BF4E3A1">
              <w:rPr/>
              <w:t>Where relevant, tutors provide meaningful encounters with employers and external agencies</w:t>
            </w:r>
          </w:p>
          <w:p w:rsidR="6B34661C" w:rsidP="0DEF8E38" w:rsidRDefault="6B34661C" w14:paraId="396D3A2B" w14:textId="24C895D3">
            <w:pPr>
              <w:pStyle w:val="ListParagraph"/>
              <w:numPr>
                <w:ilvl w:val="0"/>
                <w:numId w:val="3"/>
              </w:numPr>
              <w:rPr/>
            </w:pPr>
            <w:r w:rsidR="6B34661C">
              <w:rPr/>
              <w:t>The National Careers Service programme of support (once per course)</w:t>
            </w:r>
          </w:p>
          <w:p w:rsidR="4BF4E3A1" w:rsidP="6691167F" w:rsidRDefault="4BF4E3A1" w14:paraId="29FE6AF5" w14:textId="65FC6F6B">
            <w:pPr>
              <w:pStyle w:val="ListParagraph"/>
              <w:numPr>
                <w:ilvl w:val="0"/>
                <w:numId w:val="3"/>
              </w:numPr>
            </w:pPr>
            <w:r>
              <w:t xml:space="preserve">Mock interviews </w:t>
            </w:r>
            <w:r w:rsidR="00F96D0F">
              <w:t xml:space="preserve">held by tutors </w:t>
            </w:r>
            <w:r>
              <w:t>and other employability skills developed as part of the curriculum</w:t>
            </w:r>
          </w:p>
          <w:p w:rsidR="4BF4E3A1" w:rsidP="6691167F" w:rsidRDefault="4BF4E3A1" w14:paraId="29119597" w14:textId="18856295">
            <w:pPr>
              <w:pStyle w:val="ListParagraph"/>
              <w:numPr>
                <w:ilvl w:val="0"/>
                <w:numId w:val="3"/>
              </w:numPr>
            </w:pPr>
            <w:r>
              <w:t>Where appropriate, Careers Adviser will carry out class visits and 1 to 1 guidance interviews to ensure that learners have opportunities to explore progression options for their next steps</w:t>
            </w:r>
          </w:p>
          <w:p w:rsidR="5D47E765" w:rsidP="6691167F" w:rsidRDefault="5D47E765" w14:paraId="304B64DA" w14:textId="2DD7DBC0">
            <w:pPr>
              <w:pStyle w:val="ListParagraph"/>
              <w:numPr>
                <w:ilvl w:val="0"/>
                <w:numId w:val="3"/>
              </w:numPr>
            </w:pPr>
            <w:r>
              <w:t>Learners have access to specific career related display boards where they can learn about new courses at ATTFE and the wider community, employment and personal development</w:t>
            </w:r>
          </w:p>
          <w:p w:rsidR="5D47E765" w:rsidP="6691167F" w:rsidRDefault="5D47E765" w14:paraId="50BF9008" w14:textId="45A40379">
            <w:pPr>
              <w:pStyle w:val="ListParagraph"/>
              <w:numPr>
                <w:ilvl w:val="0"/>
                <w:numId w:val="3"/>
              </w:numPr>
            </w:pPr>
            <w:r>
              <w:t>Careers related resources are available from the Careers Adviser to support exploring possibilities, employability and possible career pathways</w:t>
            </w:r>
          </w:p>
        </w:tc>
        <w:tc>
          <w:tcPr>
            <w:tcW w:w="4650" w:type="dxa"/>
            <w:tcMar/>
          </w:tcPr>
          <w:p w:rsidR="4BF4E3A1" w:rsidP="6691167F" w:rsidRDefault="4BF4E3A1" w14:paraId="374B91AA" w14:textId="40A5EC35">
            <w:r>
              <w:lastRenderedPageBreak/>
              <w:t>Discussions with their tutor</w:t>
            </w:r>
          </w:p>
          <w:p w:rsidR="6691167F" w:rsidP="6691167F" w:rsidRDefault="6691167F" w14:paraId="01FE462E" w14:textId="06C698A0"/>
          <w:p w:rsidR="4BF4E3A1" w:rsidP="6691167F" w:rsidRDefault="4BF4E3A1" w14:paraId="7742B83E" w14:textId="4C0915DC">
            <w:r>
              <w:t>Agreed external visitors</w:t>
            </w:r>
          </w:p>
          <w:p w:rsidR="6691167F" w:rsidP="6691167F" w:rsidRDefault="6691167F" w14:paraId="59C8DB05" w14:textId="0FEE1A74"/>
          <w:p w:rsidR="6691167F" w:rsidP="6691167F" w:rsidRDefault="6691167F" w14:paraId="3955C6E6" w14:textId="6CEB2384"/>
          <w:p w:rsidR="4BF4E3A1" w:rsidP="6691167F" w:rsidRDefault="4BF4E3A1" w14:paraId="03603164" w14:textId="779C2D3D">
            <w:r>
              <w:t>Delivered as part of the programme by the tutor</w:t>
            </w:r>
          </w:p>
          <w:p w:rsidR="6691167F" w:rsidP="6691167F" w:rsidRDefault="6691167F" w14:paraId="7C1AB264" w14:textId="2BAB8BFD"/>
          <w:p w:rsidR="4BF4E3A1" w:rsidP="6691167F" w:rsidRDefault="4BF4E3A1" w14:paraId="0FDDB72A" w14:textId="2968DFA1">
            <w:r>
              <w:t>Careers Adviser</w:t>
            </w:r>
          </w:p>
        </w:tc>
      </w:tr>
      <w:tr w:rsidR="6691167F" w:rsidTr="0DEF8E38" w14:paraId="5D5EECE0" w14:textId="77777777">
        <w:tc>
          <w:tcPr>
            <w:tcW w:w="4650" w:type="dxa"/>
            <w:tcMar/>
          </w:tcPr>
          <w:p w:rsidR="00F96D0F" w:rsidP="6691167F" w:rsidRDefault="4BF4E3A1" w14:paraId="4D99E255" w14:textId="0EB01A75">
            <w:pPr>
              <w:rPr>
                <w:b/>
                <w:bCs/>
              </w:rPr>
            </w:pPr>
            <w:r w:rsidRPr="6691167F">
              <w:rPr>
                <w:b/>
                <w:bCs/>
              </w:rPr>
              <w:lastRenderedPageBreak/>
              <w:t>On Exit of the Programme</w:t>
            </w:r>
          </w:p>
          <w:p w:rsidRPr="00F96D0F" w:rsidR="00F96D0F" w:rsidP="00F96D0F" w:rsidRDefault="00F96D0F" w14:paraId="5406C2BB" w14:textId="77777777"/>
          <w:p w:rsidRPr="00F96D0F" w:rsidR="00F96D0F" w:rsidP="00F96D0F" w:rsidRDefault="00F96D0F" w14:paraId="409CDBF8" w14:textId="77777777"/>
          <w:p w:rsidRPr="00F96D0F" w:rsidR="00F96D0F" w:rsidP="00F96D0F" w:rsidRDefault="00F96D0F" w14:paraId="57BB7FF3" w14:textId="77777777"/>
          <w:p w:rsidRPr="00F96D0F" w:rsidR="00F96D0F" w:rsidP="00F96D0F" w:rsidRDefault="00F96D0F" w14:paraId="5F4D35EF" w14:textId="77777777"/>
          <w:p w:rsidRPr="00F96D0F" w:rsidR="00F96D0F" w:rsidP="00F96D0F" w:rsidRDefault="00F96D0F" w14:paraId="17FFDA32" w14:textId="77777777"/>
          <w:p w:rsidRPr="00F96D0F" w:rsidR="00F96D0F" w:rsidP="00F96D0F" w:rsidRDefault="00F96D0F" w14:paraId="521F818D" w14:textId="77777777"/>
          <w:p w:rsidR="00F96D0F" w:rsidP="00F96D0F" w:rsidRDefault="00F96D0F" w14:paraId="14F3B2EE" w14:textId="1DB9E720"/>
          <w:p w:rsidRPr="00F96D0F" w:rsidR="00F96D0F" w:rsidP="00F96D0F" w:rsidRDefault="00F96D0F" w14:paraId="07B5ECD3" w14:textId="77777777"/>
          <w:p w:rsidRPr="00F96D0F" w:rsidR="00F96D0F" w:rsidP="00F96D0F" w:rsidRDefault="00F96D0F" w14:paraId="7CCEF7A9" w14:textId="77777777"/>
          <w:p w:rsidR="00F96D0F" w:rsidP="00F96D0F" w:rsidRDefault="00F96D0F" w14:paraId="7FE4757C" w14:textId="2B000B27"/>
          <w:p w:rsidRPr="00F96D0F" w:rsidR="00F96D0F" w:rsidP="00F96D0F" w:rsidRDefault="00F96D0F" w14:paraId="43400D27" w14:textId="77777777"/>
          <w:p w:rsidRPr="00F96D0F" w:rsidR="4BF4E3A1" w:rsidP="00F96D0F" w:rsidRDefault="00F96D0F" w14:paraId="3BB89B47" w14:textId="0B4565D7">
            <w:pPr>
              <w:tabs>
                <w:tab w:val="left" w:pos="1020"/>
              </w:tabs>
            </w:pPr>
            <w:r>
              <w:tab/>
            </w:r>
          </w:p>
        </w:tc>
        <w:tc>
          <w:tcPr>
            <w:tcW w:w="4650" w:type="dxa"/>
            <w:tcMar/>
          </w:tcPr>
          <w:p w:rsidR="4BF4E3A1" w:rsidP="6691167F" w:rsidRDefault="4BF4E3A1" w14:paraId="5E911075" w14:textId="014BECD7">
            <w:pPr>
              <w:pStyle w:val="ListParagraph"/>
              <w:numPr>
                <w:ilvl w:val="0"/>
                <w:numId w:val="4"/>
              </w:numPr>
            </w:pPr>
            <w:r>
              <w:t>All learners complete an ILP throughout their course and will finalise with an end of course tutorial where they will discuss their next steps</w:t>
            </w:r>
          </w:p>
          <w:p w:rsidR="00F96D0F" w:rsidP="6691167F" w:rsidRDefault="00F96D0F" w14:paraId="58C995AC" w14:textId="29612408">
            <w:pPr>
              <w:pStyle w:val="ListParagraph"/>
              <w:numPr>
                <w:ilvl w:val="0"/>
                <w:numId w:val="4"/>
              </w:numPr>
            </w:pPr>
            <w:r>
              <w:t>An end of course evaluation, that includes questions on CEIAG, will be completed by the learner</w:t>
            </w:r>
          </w:p>
          <w:p w:rsidR="5D47E765" w:rsidP="6691167F" w:rsidRDefault="5D47E765" w14:paraId="1705F0C5" w14:textId="2FF01D00">
            <w:pPr>
              <w:pStyle w:val="ListParagraph"/>
              <w:numPr>
                <w:ilvl w:val="0"/>
                <w:numId w:val="4"/>
              </w:numPr>
            </w:pPr>
            <w:r>
              <w:t>Learners are directed to the ATTFE web site where follow on courses are listed</w:t>
            </w:r>
          </w:p>
          <w:p w:rsidR="5D47E765" w:rsidP="6691167F" w:rsidRDefault="5D47E765" w14:paraId="7DAB34ED" w14:textId="554F1E63">
            <w:pPr>
              <w:pStyle w:val="ListParagraph"/>
              <w:numPr>
                <w:ilvl w:val="0"/>
                <w:numId w:val="4"/>
              </w:numPr>
            </w:pPr>
            <w:r>
              <w:t xml:space="preserve">Learners are offered access to the Careers Adviser for a more detailed 1 to 1 meeting to discuss their options. </w:t>
            </w:r>
          </w:p>
          <w:p w:rsidR="00F96D0F" w:rsidP="6691167F" w:rsidRDefault="00F96D0F" w14:paraId="5195F7B0" w14:textId="7999ACBD">
            <w:pPr>
              <w:pStyle w:val="ListParagraph"/>
              <w:numPr>
                <w:ilvl w:val="0"/>
                <w:numId w:val="4"/>
              </w:numPr>
              <w:rPr/>
            </w:pPr>
            <w:r w:rsidR="6691167F">
              <w:rPr/>
              <w:t>Learners are contacted after 6 months of leaving the course to follow up on destination information</w:t>
            </w:r>
            <w:r w:rsidR="4FBD6C0A">
              <w:rPr/>
              <w:t xml:space="preserve"> and further course opportunity</w:t>
            </w:r>
          </w:p>
          <w:p w:rsidR="6691167F" w:rsidP="6691167F" w:rsidRDefault="6691167F" w14:paraId="5617CCD2" w14:textId="2F58E8BD"/>
        </w:tc>
        <w:tc>
          <w:tcPr>
            <w:tcW w:w="4650" w:type="dxa"/>
            <w:tcMar/>
          </w:tcPr>
          <w:p w:rsidR="4BF4E3A1" w:rsidP="6691167F" w:rsidRDefault="4BF4E3A1" w14:paraId="0ADDE981" w14:textId="4365EC29">
            <w:r>
              <w:lastRenderedPageBreak/>
              <w:t>Tutor</w:t>
            </w:r>
          </w:p>
          <w:p w:rsidR="4BF4E3A1" w:rsidP="6691167F" w:rsidRDefault="4BF4E3A1" w14:paraId="6908D47B" w14:textId="566AB825">
            <w:r>
              <w:t>ILP</w:t>
            </w:r>
          </w:p>
          <w:p w:rsidR="4BF4E3A1" w:rsidP="6691167F" w:rsidRDefault="00F96D0F" w14:paraId="692DB7B0" w14:textId="2E99C3E9">
            <w:pPr>
              <w:rPr>
                <w:rStyle w:val="Hyperlink"/>
              </w:rPr>
            </w:pPr>
            <w:hyperlink r:id="rId11">
              <w:r w:rsidRPr="6691167F" w:rsidR="4BF4E3A1">
                <w:rPr>
                  <w:rStyle w:val="Hyperlink"/>
                </w:rPr>
                <w:t>www.attfe.org.uk</w:t>
              </w:r>
            </w:hyperlink>
          </w:p>
          <w:p w:rsidR="00F96D0F" w:rsidP="6691167F" w:rsidRDefault="00F96D0F" w14:paraId="5BFD8E4B" w14:textId="01E0D53D">
            <w:r>
              <w:t>End of course evaluation</w:t>
            </w:r>
          </w:p>
          <w:p w:rsidR="6691167F" w:rsidP="6691167F" w:rsidRDefault="6691167F" w14:paraId="309A5872" w14:textId="2A757547"/>
        </w:tc>
      </w:tr>
    </w:tbl>
    <w:p w:rsidR="6691167F" w:rsidP="6691167F" w:rsidRDefault="6691167F" w14:paraId="3B0486D6" w14:textId="3E23FDE7"/>
    <w:sectPr w:rsidR="6691167F">
      <w:headerReference w:type="default" r:id="rId12"/>
      <w:footerReference w:type="default" r:id="rId13"/>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96D0F" w14:paraId="069F51AA" w14:textId="77777777">
      <w:pPr>
        <w:spacing w:after="0" w:line="240" w:lineRule="auto"/>
      </w:pPr>
      <w:r>
        <w:separator/>
      </w:r>
    </w:p>
  </w:endnote>
  <w:endnote w:type="continuationSeparator" w:id="0">
    <w:p w:rsidR="00000000" w:rsidRDefault="00F96D0F" w14:paraId="42DB088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650"/>
      <w:gridCol w:w="4650"/>
      <w:gridCol w:w="4650"/>
    </w:tblGrid>
    <w:tr w:rsidR="07E86650" w:rsidTr="3C2363A8" w14:paraId="209A1C1E" w14:textId="77777777">
      <w:tc>
        <w:tcPr>
          <w:tcW w:w="4650" w:type="dxa"/>
          <w:tcMar/>
        </w:tcPr>
        <w:p w:rsidR="07E86650" w:rsidP="07E86650" w:rsidRDefault="26026B30" w14:paraId="7594D64C" w14:textId="6B97B87E">
          <w:pPr>
            <w:pStyle w:val="Header"/>
            <w:ind w:left="-115"/>
          </w:pPr>
          <w:r w:rsidR="3C2363A8">
            <w:rPr/>
            <w:t>25</w:t>
          </w:r>
          <w:r w:rsidR="3C2363A8">
            <w:rPr/>
            <w:t>26</w:t>
          </w:r>
          <w:r w:rsidR="3C2363A8">
            <w:rPr/>
            <w:t xml:space="preserve"> Adult Learner Careers Plan Ver 1.</w:t>
          </w:r>
          <w:r w:rsidR="3C2363A8">
            <w:rPr/>
            <w:t>6</w:t>
          </w:r>
          <w:r w:rsidR="3C2363A8">
            <w:rPr/>
            <w:t xml:space="preserve"> </w:t>
          </w:r>
          <w:r w:rsidR="3C2363A8">
            <w:rPr/>
            <w:t>HBn</w:t>
          </w:r>
        </w:p>
      </w:tc>
      <w:tc>
        <w:tcPr>
          <w:tcW w:w="4650" w:type="dxa"/>
          <w:tcMar/>
        </w:tcPr>
        <w:p w:rsidR="07E86650" w:rsidP="07E86650" w:rsidRDefault="07E86650" w14:paraId="3917A1E4" w14:textId="72D561A5">
          <w:pPr>
            <w:pStyle w:val="Header"/>
            <w:jc w:val="center"/>
          </w:pPr>
        </w:p>
      </w:tc>
      <w:tc>
        <w:tcPr>
          <w:tcW w:w="4650" w:type="dxa"/>
          <w:tcMar/>
        </w:tcPr>
        <w:p w:rsidR="07E86650" w:rsidP="07E86650" w:rsidRDefault="07E86650" w14:paraId="21EF208A" w14:textId="292BFC3E">
          <w:pPr>
            <w:pStyle w:val="Header"/>
            <w:ind w:right="-115"/>
            <w:jc w:val="right"/>
          </w:pPr>
        </w:p>
      </w:tc>
    </w:tr>
  </w:tbl>
  <w:p w:rsidR="07E86650" w:rsidP="07E86650" w:rsidRDefault="07E86650" w14:paraId="41984167" w14:textId="461CE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96D0F" w14:paraId="7D099FCE" w14:textId="77777777">
      <w:pPr>
        <w:spacing w:after="0" w:line="240" w:lineRule="auto"/>
      </w:pPr>
      <w:r>
        <w:separator/>
      </w:r>
    </w:p>
  </w:footnote>
  <w:footnote w:type="continuationSeparator" w:id="0">
    <w:p w:rsidR="00000000" w:rsidRDefault="00F96D0F" w14:paraId="1443A96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650"/>
      <w:gridCol w:w="4650"/>
      <w:gridCol w:w="4650"/>
    </w:tblGrid>
    <w:tr w:rsidR="07E86650" w:rsidTr="07E86650" w14:paraId="221C8584" w14:textId="77777777">
      <w:tc>
        <w:tcPr>
          <w:tcW w:w="4650" w:type="dxa"/>
        </w:tcPr>
        <w:p w:rsidR="07E86650" w:rsidP="07E86650" w:rsidRDefault="07E86650" w14:paraId="723C84E8" w14:textId="535E5807">
          <w:pPr>
            <w:pStyle w:val="Header"/>
            <w:ind w:left="-115"/>
          </w:pPr>
        </w:p>
      </w:tc>
      <w:tc>
        <w:tcPr>
          <w:tcW w:w="4650" w:type="dxa"/>
        </w:tcPr>
        <w:p w:rsidR="07E86650" w:rsidP="07E86650" w:rsidRDefault="07E86650" w14:paraId="61A839C6" w14:textId="6E0989BF">
          <w:pPr>
            <w:pStyle w:val="Header"/>
            <w:jc w:val="center"/>
          </w:pPr>
        </w:p>
      </w:tc>
      <w:tc>
        <w:tcPr>
          <w:tcW w:w="4650" w:type="dxa"/>
        </w:tcPr>
        <w:p w:rsidR="07E86650" w:rsidP="07E86650" w:rsidRDefault="07E86650" w14:paraId="722CDB12" w14:textId="44B70047">
          <w:pPr>
            <w:pStyle w:val="Header"/>
            <w:ind w:right="-115"/>
            <w:jc w:val="right"/>
          </w:pPr>
        </w:p>
      </w:tc>
    </w:tr>
  </w:tbl>
  <w:p w:rsidR="07E86650" w:rsidP="07E86650" w:rsidRDefault="07E86650" w14:paraId="0C72AC63" w14:textId="5D7532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2E67"/>
    <w:multiLevelType w:val="hybridMultilevel"/>
    <w:tmpl w:val="D396E122"/>
    <w:lvl w:ilvl="0" w:tplc="51860592">
      <w:start w:val="1"/>
      <w:numFmt w:val="bullet"/>
      <w:lvlText w:val=""/>
      <w:lvlJc w:val="left"/>
      <w:pPr>
        <w:ind w:left="720" w:hanging="360"/>
      </w:pPr>
      <w:rPr>
        <w:rFonts w:hint="default" w:ascii="Symbol" w:hAnsi="Symbol"/>
      </w:rPr>
    </w:lvl>
    <w:lvl w:ilvl="1" w:tplc="1ADE1210">
      <w:start w:val="1"/>
      <w:numFmt w:val="bullet"/>
      <w:lvlText w:val="o"/>
      <w:lvlJc w:val="left"/>
      <w:pPr>
        <w:ind w:left="1440" w:hanging="360"/>
      </w:pPr>
      <w:rPr>
        <w:rFonts w:hint="default" w:ascii="Courier New" w:hAnsi="Courier New"/>
      </w:rPr>
    </w:lvl>
    <w:lvl w:ilvl="2" w:tplc="39EEB426">
      <w:start w:val="1"/>
      <w:numFmt w:val="bullet"/>
      <w:lvlText w:val=""/>
      <w:lvlJc w:val="left"/>
      <w:pPr>
        <w:ind w:left="2160" w:hanging="360"/>
      </w:pPr>
      <w:rPr>
        <w:rFonts w:hint="default" w:ascii="Wingdings" w:hAnsi="Wingdings"/>
      </w:rPr>
    </w:lvl>
    <w:lvl w:ilvl="3" w:tplc="CC624112">
      <w:start w:val="1"/>
      <w:numFmt w:val="bullet"/>
      <w:lvlText w:val=""/>
      <w:lvlJc w:val="left"/>
      <w:pPr>
        <w:ind w:left="2880" w:hanging="360"/>
      </w:pPr>
      <w:rPr>
        <w:rFonts w:hint="default" w:ascii="Symbol" w:hAnsi="Symbol"/>
      </w:rPr>
    </w:lvl>
    <w:lvl w:ilvl="4" w:tplc="BAE8D872">
      <w:start w:val="1"/>
      <w:numFmt w:val="bullet"/>
      <w:lvlText w:val="o"/>
      <w:lvlJc w:val="left"/>
      <w:pPr>
        <w:ind w:left="3600" w:hanging="360"/>
      </w:pPr>
      <w:rPr>
        <w:rFonts w:hint="default" w:ascii="Courier New" w:hAnsi="Courier New"/>
      </w:rPr>
    </w:lvl>
    <w:lvl w:ilvl="5" w:tplc="28721AA0">
      <w:start w:val="1"/>
      <w:numFmt w:val="bullet"/>
      <w:lvlText w:val=""/>
      <w:lvlJc w:val="left"/>
      <w:pPr>
        <w:ind w:left="4320" w:hanging="360"/>
      </w:pPr>
      <w:rPr>
        <w:rFonts w:hint="default" w:ascii="Wingdings" w:hAnsi="Wingdings"/>
      </w:rPr>
    </w:lvl>
    <w:lvl w:ilvl="6" w:tplc="E5BAC042">
      <w:start w:val="1"/>
      <w:numFmt w:val="bullet"/>
      <w:lvlText w:val=""/>
      <w:lvlJc w:val="left"/>
      <w:pPr>
        <w:ind w:left="5040" w:hanging="360"/>
      </w:pPr>
      <w:rPr>
        <w:rFonts w:hint="default" w:ascii="Symbol" w:hAnsi="Symbol"/>
      </w:rPr>
    </w:lvl>
    <w:lvl w:ilvl="7" w:tplc="45B81586">
      <w:start w:val="1"/>
      <w:numFmt w:val="bullet"/>
      <w:lvlText w:val="o"/>
      <w:lvlJc w:val="left"/>
      <w:pPr>
        <w:ind w:left="5760" w:hanging="360"/>
      </w:pPr>
      <w:rPr>
        <w:rFonts w:hint="default" w:ascii="Courier New" w:hAnsi="Courier New"/>
      </w:rPr>
    </w:lvl>
    <w:lvl w:ilvl="8" w:tplc="FFA85A8C">
      <w:start w:val="1"/>
      <w:numFmt w:val="bullet"/>
      <w:lvlText w:val=""/>
      <w:lvlJc w:val="left"/>
      <w:pPr>
        <w:ind w:left="6480" w:hanging="360"/>
      </w:pPr>
      <w:rPr>
        <w:rFonts w:hint="default" w:ascii="Wingdings" w:hAnsi="Wingdings"/>
      </w:rPr>
    </w:lvl>
  </w:abstractNum>
  <w:abstractNum w:abstractNumId="1" w15:restartNumberingAfterBreak="0">
    <w:nsid w:val="3BE9186F"/>
    <w:multiLevelType w:val="hybridMultilevel"/>
    <w:tmpl w:val="9D5AF4F4"/>
    <w:lvl w:ilvl="0" w:tplc="CC463BDC">
      <w:start w:val="1"/>
      <w:numFmt w:val="bullet"/>
      <w:lvlText w:val=""/>
      <w:lvlJc w:val="left"/>
      <w:pPr>
        <w:ind w:left="720" w:hanging="360"/>
      </w:pPr>
      <w:rPr>
        <w:rFonts w:hint="default" w:ascii="Symbol" w:hAnsi="Symbol"/>
      </w:rPr>
    </w:lvl>
    <w:lvl w:ilvl="1" w:tplc="B7EC76E8">
      <w:start w:val="1"/>
      <w:numFmt w:val="bullet"/>
      <w:lvlText w:val="o"/>
      <w:lvlJc w:val="left"/>
      <w:pPr>
        <w:ind w:left="1440" w:hanging="360"/>
      </w:pPr>
      <w:rPr>
        <w:rFonts w:hint="default" w:ascii="Courier New" w:hAnsi="Courier New"/>
      </w:rPr>
    </w:lvl>
    <w:lvl w:ilvl="2" w:tplc="3BB6430A">
      <w:start w:val="1"/>
      <w:numFmt w:val="bullet"/>
      <w:lvlText w:val=""/>
      <w:lvlJc w:val="left"/>
      <w:pPr>
        <w:ind w:left="2160" w:hanging="360"/>
      </w:pPr>
      <w:rPr>
        <w:rFonts w:hint="default" w:ascii="Wingdings" w:hAnsi="Wingdings"/>
      </w:rPr>
    </w:lvl>
    <w:lvl w:ilvl="3" w:tplc="43080B0A">
      <w:start w:val="1"/>
      <w:numFmt w:val="bullet"/>
      <w:lvlText w:val=""/>
      <w:lvlJc w:val="left"/>
      <w:pPr>
        <w:ind w:left="2880" w:hanging="360"/>
      </w:pPr>
      <w:rPr>
        <w:rFonts w:hint="default" w:ascii="Symbol" w:hAnsi="Symbol"/>
      </w:rPr>
    </w:lvl>
    <w:lvl w:ilvl="4" w:tplc="D212B86A">
      <w:start w:val="1"/>
      <w:numFmt w:val="bullet"/>
      <w:lvlText w:val="o"/>
      <w:lvlJc w:val="left"/>
      <w:pPr>
        <w:ind w:left="3600" w:hanging="360"/>
      </w:pPr>
      <w:rPr>
        <w:rFonts w:hint="default" w:ascii="Courier New" w:hAnsi="Courier New"/>
      </w:rPr>
    </w:lvl>
    <w:lvl w:ilvl="5" w:tplc="5968707A">
      <w:start w:val="1"/>
      <w:numFmt w:val="bullet"/>
      <w:lvlText w:val=""/>
      <w:lvlJc w:val="left"/>
      <w:pPr>
        <w:ind w:left="4320" w:hanging="360"/>
      </w:pPr>
      <w:rPr>
        <w:rFonts w:hint="default" w:ascii="Wingdings" w:hAnsi="Wingdings"/>
      </w:rPr>
    </w:lvl>
    <w:lvl w:ilvl="6" w:tplc="7700D40C">
      <w:start w:val="1"/>
      <w:numFmt w:val="bullet"/>
      <w:lvlText w:val=""/>
      <w:lvlJc w:val="left"/>
      <w:pPr>
        <w:ind w:left="5040" w:hanging="360"/>
      </w:pPr>
      <w:rPr>
        <w:rFonts w:hint="default" w:ascii="Symbol" w:hAnsi="Symbol"/>
      </w:rPr>
    </w:lvl>
    <w:lvl w:ilvl="7" w:tplc="678AAB28">
      <w:start w:val="1"/>
      <w:numFmt w:val="bullet"/>
      <w:lvlText w:val="o"/>
      <w:lvlJc w:val="left"/>
      <w:pPr>
        <w:ind w:left="5760" w:hanging="360"/>
      </w:pPr>
      <w:rPr>
        <w:rFonts w:hint="default" w:ascii="Courier New" w:hAnsi="Courier New"/>
      </w:rPr>
    </w:lvl>
    <w:lvl w:ilvl="8" w:tplc="C308A36C">
      <w:start w:val="1"/>
      <w:numFmt w:val="bullet"/>
      <w:lvlText w:val=""/>
      <w:lvlJc w:val="left"/>
      <w:pPr>
        <w:ind w:left="6480" w:hanging="360"/>
      </w:pPr>
      <w:rPr>
        <w:rFonts w:hint="default" w:ascii="Wingdings" w:hAnsi="Wingdings"/>
      </w:rPr>
    </w:lvl>
  </w:abstractNum>
  <w:abstractNum w:abstractNumId="2" w15:restartNumberingAfterBreak="0">
    <w:nsid w:val="6E0457E7"/>
    <w:multiLevelType w:val="hybridMultilevel"/>
    <w:tmpl w:val="DFF08A40"/>
    <w:lvl w:ilvl="0" w:tplc="1A4C5388">
      <w:start w:val="1"/>
      <w:numFmt w:val="bullet"/>
      <w:lvlText w:val=""/>
      <w:lvlJc w:val="left"/>
      <w:pPr>
        <w:ind w:left="720" w:hanging="360"/>
      </w:pPr>
      <w:rPr>
        <w:rFonts w:hint="default" w:ascii="Symbol" w:hAnsi="Symbol"/>
      </w:rPr>
    </w:lvl>
    <w:lvl w:ilvl="1" w:tplc="1AA2429C">
      <w:start w:val="1"/>
      <w:numFmt w:val="bullet"/>
      <w:lvlText w:val="o"/>
      <w:lvlJc w:val="left"/>
      <w:pPr>
        <w:ind w:left="1440" w:hanging="360"/>
      </w:pPr>
      <w:rPr>
        <w:rFonts w:hint="default" w:ascii="Courier New" w:hAnsi="Courier New"/>
      </w:rPr>
    </w:lvl>
    <w:lvl w:ilvl="2" w:tplc="BA84E3BE">
      <w:start w:val="1"/>
      <w:numFmt w:val="bullet"/>
      <w:lvlText w:val=""/>
      <w:lvlJc w:val="left"/>
      <w:pPr>
        <w:ind w:left="2160" w:hanging="360"/>
      </w:pPr>
      <w:rPr>
        <w:rFonts w:hint="default" w:ascii="Wingdings" w:hAnsi="Wingdings"/>
      </w:rPr>
    </w:lvl>
    <w:lvl w:ilvl="3" w:tplc="850A3F92">
      <w:start w:val="1"/>
      <w:numFmt w:val="bullet"/>
      <w:lvlText w:val=""/>
      <w:lvlJc w:val="left"/>
      <w:pPr>
        <w:ind w:left="2880" w:hanging="360"/>
      </w:pPr>
      <w:rPr>
        <w:rFonts w:hint="default" w:ascii="Symbol" w:hAnsi="Symbol"/>
      </w:rPr>
    </w:lvl>
    <w:lvl w:ilvl="4" w:tplc="1E00643A">
      <w:start w:val="1"/>
      <w:numFmt w:val="bullet"/>
      <w:lvlText w:val="o"/>
      <w:lvlJc w:val="left"/>
      <w:pPr>
        <w:ind w:left="3600" w:hanging="360"/>
      </w:pPr>
      <w:rPr>
        <w:rFonts w:hint="default" w:ascii="Courier New" w:hAnsi="Courier New"/>
      </w:rPr>
    </w:lvl>
    <w:lvl w:ilvl="5" w:tplc="8B7A43D0">
      <w:start w:val="1"/>
      <w:numFmt w:val="bullet"/>
      <w:lvlText w:val=""/>
      <w:lvlJc w:val="left"/>
      <w:pPr>
        <w:ind w:left="4320" w:hanging="360"/>
      </w:pPr>
      <w:rPr>
        <w:rFonts w:hint="default" w:ascii="Wingdings" w:hAnsi="Wingdings"/>
      </w:rPr>
    </w:lvl>
    <w:lvl w:ilvl="6" w:tplc="EA6842F4">
      <w:start w:val="1"/>
      <w:numFmt w:val="bullet"/>
      <w:lvlText w:val=""/>
      <w:lvlJc w:val="left"/>
      <w:pPr>
        <w:ind w:left="5040" w:hanging="360"/>
      </w:pPr>
      <w:rPr>
        <w:rFonts w:hint="default" w:ascii="Symbol" w:hAnsi="Symbol"/>
      </w:rPr>
    </w:lvl>
    <w:lvl w:ilvl="7" w:tplc="E2A6BB4C">
      <w:start w:val="1"/>
      <w:numFmt w:val="bullet"/>
      <w:lvlText w:val="o"/>
      <w:lvlJc w:val="left"/>
      <w:pPr>
        <w:ind w:left="5760" w:hanging="360"/>
      </w:pPr>
      <w:rPr>
        <w:rFonts w:hint="default" w:ascii="Courier New" w:hAnsi="Courier New"/>
      </w:rPr>
    </w:lvl>
    <w:lvl w:ilvl="8" w:tplc="E25EB12E">
      <w:start w:val="1"/>
      <w:numFmt w:val="bullet"/>
      <w:lvlText w:val=""/>
      <w:lvlJc w:val="left"/>
      <w:pPr>
        <w:ind w:left="6480" w:hanging="360"/>
      </w:pPr>
      <w:rPr>
        <w:rFonts w:hint="default" w:ascii="Wingdings" w:hAnsi="Wingdings"/>
      </w:rPr>
    </w:lvl>
  </w:abstractNum>
  <w:abstractNum w:abstractNumId="3" w15:restartNumberingAfterBreak="0">
    <w:nsid w:val="7C0C7209"/>
    <w:multiLevelType w:val="hybridMultilevel"/>
    <w:tmpl w:val="454AB5FA"/>
    <w:lvl w:ilvl="0" w:tplc="CE4CCA94">
      <w:start w:val="1"/>
      <w:numFmt w:val="bullet"/>
      <w:lvlText w:val=""/>
      <w:lvlJc w:val="left"/>
      <w:pPr>
        <w:ind w:left="720" w:hanging="360"/>
      </w:pPr>
      <w:rPr>
        <w:rFonts w:hint="default" w:ascii="Symbol" w:hAnsi="Symbol"/>
      </w:rPr>
    </w:lvl>
    <w:lvl w:ilvl="1" w:tplc="34609F86">
      <w:start w:val="1"/>
      <w:numFmt w:val="bullet"/>
      <w:lvlText w:val="o"/>
      <w:lvlJc w:val="left"/>
      <w:pPr>
        <w:ind w:left="1440" w:hanging="360"/>
      </w:pPr>
      <w:rPr>
        <w:rFonts w:hint="default" w:ascii="Courier New" w:hAnsi="Courier New"/>
      </w:rPr>
    </w:lvl>
    <w:lvl w:ilvl="2" w:tplc="649E58BA">
      <w:start w:val="1"/>
      <w:numFmt w:val="bullet"/>
      <w:lvlText w:val=""/>
      <w:lvlJc w:val="left"/>
      <w:pPr>
        <w:ind w:left="2160" w:hanging="360"/>
      </w:pPr>
      <w:rPr>
        <w:rFonts w:hint="default" w:ascii="Wingdings" w:hAnsi="Wingdings"/>
      </w:rPr>
    </w:lvl>
    <w:lvl w:ilvl="3" w:tplc="41A4995C">
      <w:start w:val="1"/>
      <w:numFmt w:val="bullet"/>
      <w:lvlText w:val=""/>
      <w:lvlJc w:val="left"/>
      <w:pPr>
        <w:ind w:left="2880" w:hanging="360"/>
      </w:pPr>
      <w:rPr>
        <w:rFonts w:hint="default" w:ascii="Symbol" w:hAnsi="Symbol"/>
      </w:rPr>
    </w:lvl>
    <w:lvl w:ilvl="4" w:tplc="ECE2540A">
      <w:start w:val="1"/>
      <w:numFmt w:val="bullet"/>
      <w:lvlText w:val="o"/>
      <w:lvlJc w:val="left"/>
      <w:pPr>
        <w:ind w:left="3600" w:hanging="360"/>
      </w:pPr>
      <w:rPr>
        <w:rFonts w:hint="default" w:ascii="Courier New" w:hAnsi="Courier New"/>
      </w:rPr>
    </w:lvl>
    <w:lvl w:ilvl="5" w:tplc="57A855E0">
      <w:start w:val="1"/>
      <w:numFmt w:val="bullet"/>
      <w:lvlText w:val=""/>
      <w:lvlJc w:val="left"/>
      <w:pPr>
        <w:ind w:left="4320" w:hanging="360"/>
      </w:pPr>
      <w:rPr>
        <w:rFonts w:hint="default" w:ascii="Wingdings" w:hAnsi="Wingdings"/>
      </w:rPr>
    </w:lvl>
    <w:lvl w:ilvl="6" w:tplc="D4BCB9EC">
      <w:start w:val="1"/>
      <w:numFmt w:val="bullet"/>
      <w:lvlText w:val=""/>
      <w:lvlJc w:val="left"/>
      <w:pPr>
        <w:ind w:left="5040" w:hanging="360"/>
      </w:pPr>
      <w:rPr>
        <w:rFonts w:hint="default" w:ascii="Symbol" w:hAnsi="Symbol"/>
      </w:rPr>
    </w:lvl>
    <w:lvl w:ilvl="7" w:tplc="2676EDB6">
      <w:start w:val="1"/>
      <w:numFmt w:val="bullet"/>
      <w:lvlText w:val="o"/>
      <w:lvlJc w:val="left"/>
      <w:pPr>
        <w:ind w:left="5760" w:hanging="360"/>
      </w:pPr>
      <w:rPr>
        <w:rFonts w:hint="default" w:ascii="Courier New" w:hAnsi="Courier New"/>
      </w:rPr>
    </w:lvl>
    <w:lvl w:ilvl="8" w:tplc="DF209012">
      <w:start w:val="1"/>
      <w:numFmt w:val="bullet"/>
      <w:lvlText w:val=""/>
      <w:lvlJc w:val="left"/>
      <w:pPr>
        <w:ind w:left="6480" w:hanging="360"/>
      </w:pPr>
      <w:rPr>
        <w:rFonts w:hint="default" w:ascii="Wingdings" w:hAnsi="Wingdings"/>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066281"/>
    <w:rsid w:val="00F96D0F"/>
    <w:rsid w:val="055610F8"/>
    <w:rsid w:val="058BC8BE"/>
    <w:rsid w:val="077ED04D"/>
    <w:rsid w:val="07E86650"/>
    <w:rsid w:val="08E282CC"/>
    <w:rsid w:val="097853DA"/>
    <w:rsid w:val="09810AAE"/>
    <w:rsid w:val="0B1CDB0F"/>
    <w:rsid w:val="0BE1E1E5"/>
    <w:rsid w:val="0DEF8E38"/>
    <w:rsid w:val="0F1982A7"/>
    <w:rsid w:val="12AA86A1"/>
    <w:rsid w:val="1333AB85"/>
    <w:rsid w:val="13F4E150"/>
    <w:rsid w:val="166B4AF8"/>
    <w:rsid w:val="1A6422D4"/>
    <w:rsid w:val="1B32358B"/>
    <w:rsid w:val="1B3EBD6A"/>
    <w:rsid w:val="1BFFF335"/>
    <w:rsid w:val="1C1E0AF8"/>
    <w:rsid w:val="1C2C2C92"/>
    <w:rsid w:val="1C6BC088"/>
    <w:rsid w:val="21AA2DE3"/>
    <w:rsid w:val="2349CF4F"/>
    <w:rsid w:val="2431D3B1"/>
    <w:rsid w:val="24E1CEA5"/>
    <w:rsid w:val="24E59FB0"/>
    <w:rsid w:val="26026B30"/>
    <w:rsid w:val="27066281"/>
    <w:rsid w:val="276D457E"/>
    <w:rsid w:val="279E3B91"/>
    <w:rsid w:val="27BEBB30"/>
    <w:rsid w:val="28DE763D"/>
    <w:rsid w:val="295A8B91"/>
    <w:rsid w:val="29B53FC8"/>
    <w:rsid w:val="2B54E134"/>
    <w:rsid w:val="2BF27080"/>
    <w:rsid w:val="2C1616FF"/>
    <w:rsid w:val="2DCB4C2B"/>
    <w:rsid w:val="2E76D5A9"/>
    <w:rsid w:val="2EE02A25"/>
    <w:rsid w:val="2F00963A"/>
    <w:rsid w:val="2F785763"/>
    <w:rsid w:val="31C422B8"/>
    <w:rsid w:val="3217CAE7"/>
    <w:rsid w:val="37722E71"/>
    <w:rsid w:val="390176F3"/>
    <w:rsid w:val="3951C6D1"/>
    <w:rsid w:val="3B146D42"/>
    <w:rsid w:val="3B6B04FE"/>
    <w:rsid w:val="3C2363A8"/>
    <w:rsid w:val="3D028639"/>
    <w:rsid w:val="403E7621"/>
    <w:rsid w:val="4235DC37"/>
    <w:rsid w:val="43610B01"/>
    <w:rsid w:val="45F46F60"/>
    <w:rsid w:val="46E044CD"/>
    <w:rsid w:val="49786073"/>
    <w:rsid w:val="4AC7E083"/>
    <w:rsid w:val="4BF4E3A1"/>
    <w:rsid w:val="4EA69D2F"/>
    <w:rsid w:val="4FBD6C0A"/>
    <w:rsid w:val="4FD72C1F"/>
    <w:rsid w:val="50035ABF"/>
    <w:rsid w:val="512F3481"/>
    <w:rsid w:val="53731250"/>
    <w:rsid w:val="53991799"/>
    <w:rsid w:val="54C4D8A9"/>
    <w:rsid w:val="560A932A"/>
    <w:rsid w:val="5D47E765"/>
    <w:rsid w:val="5E694D3E"/>
    <w:rsid w:val="62CFEDD5"/>
    <w:rsid w:val="6691167F"/>
    <w:rsid w:val="66E227DE"/>
    <w:rsid w:val="687DF98E"/>
    <w:rsid w:val="68FE3DC5"/>
    <w:rsid w:val="68FF93F0"/>
    <w:rsid w:val="6A0D4210"/>
    <w:rsid w:val="6B34661C"/>
    <w:rsid w:val="6DCEF6C5"/>
    <w:rsid w:val="71DF7EEF"/>
    <w:rsid w:val="73C0AC35"/>
    <w:rsid w:val="78904C4D"/>
    <w:rsid w:val="78941D58"/>
    <w:rsid w:val="797B586C"/>
    <w:rsid w:val="7A2C1CAE"/>
    <w:rsid w:val="7C8CF3E5"/>
    <w:rsid w:val="7CB2F92E"/>
    <w:rsid w:val="7FC49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66281"/>
  <w15:chartTrackingRefBased/>
  <w15:docId w15:val="{A2BC3F8D-DBEB-439A-B1E3-6A179EF70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Pr>
      <w:color w:val="0563C1" w:themeColor="hyperlink"/>
      <w:u w:val="single"/>
    </w:r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attfe.org.uk"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www.attfe.org.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5cce17f-6e9b-4dd9-829b-7bb81ed44186">
      <UserInfo>
        <DisplayName/>
        <AccountId xsi:nil="true"/>
        <AccountType/>
      </UserInfo>
    </SharedWithUsers>
    <_activity xmlns="34079f14-32fd-4fa7-b9dc-a41849bf29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F947C1CF94F4479F57F2FB6D80297D" ma:contentTypeVersion="16" ma:contentTypeDescription="Create a new document." ma:contentTypeScope="" ma:versionID="661fc25f107410d7d863347833828e15">
  <xsd:schema xmlns:xsd="http://www.w3.org/2001/XMLSchema" xmlns:xs="http://www.w3.org/2001/XMLSchema" xmlns:p="http://schemas.microsoft.com/office/2006/metadata/properties" xmlns:ns3="f5cce17f-6e9b-4dd9-829b-7bb81ed44186" xmlns:ns4="34079f14-32fd-4fa7-b9dc-a41849bf2924" targetNamespace="http://schemas.microsoft.com/office/2006/metadata/properties" ma:root="true" ma:fieldsID="dda2b41526bd1c7369015ebc4cf7f5fb" ns3:_="" ns4:_="">
    <xsd:import namespace="f5cce17f-6e9b-4dd9-829b-7bb81ed44186"/>
    <xsd:import namespace="34079f14-32fd-4fa7-b9dc-a41849bf29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ce17f-6e9b-4dd9-829b-7bb81ed4418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79f14-32fd-4fa7-b9dc-a41849bf292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7622F1-1282-4257-BBFC-D09BB0CB677D}">
  <ds:schemaRefs>
    <ds:schemaRef ds:uri="http://purl.org/dc/dcmitype/"/>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terms/"/>
    <ds:schemaRef ds:uri="http://purl.org/dc/elements/1.1/"/>
    <ds:schemaRef ds:uri="http://schemas.openxmlformats.org/package/2006/metadata/core-properties"/>
    <ds:schemaRef ds:uri="34079f14-32fd-4fa7-b9dc-a41849bf2924"/>
    <ds:schemaRef ds:uri="f5cce17f-6e9b-4dd9-829b-7bb81ed44186"/>
  </ds:schemaRefs>
</ds:datastoreItem>
</file>

<file path=customXml/itemProps2.xml><?xml version="1.0" encoding="utf-8"?>
<ds:datastoreItem xmlns:ds="http://schemas.openxmlformats.org/officeDocument/2006/customXml" ds:itemID="{E2B27198-F041-4186-A88C-2D9E21B2B2BC}">
  <ds:schemaRefs>
    <ds:schemaRef ds:uri="http://schemas.microsoft.com/sharepoint/v3/contenttype/forms"/>
  </ds:schemaRefs>
</ds:datastoreItem>
</file>

<file path=customXml/itemProps3.xml><?xml version="1.0" encoding="utf-8"?>
<ds:datastoreItem xmlns:ds="http://schemas.openxmlformats.org/officeDocument/2006/customXml" ds:itemID="{210662C3-8F4D-463E-9772-0F16648C0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ce17f-6e9b-4dd9-829b-7bb81ed44186"/>
    <ds:schemaRef ds:uri="34079f14-32fd-4fa7-b9dc-a41849bf2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Heather Bowerman</dc:creator>
  <keywords/>
  <dc:description/>
  <lastModifiedBy>Heather Bowerman (Staff - ATTFE)</lastModifiedBy>
  <revision>6</revision>
  <dcterms:created xsi:type="dcterms:W3CDTF">2023-10-13T13:11:00.0000000Z</dcterms:created>
  <dcterms:modified xsi:type="dcterms:W3CDTF">2025-09-11T10:47:11.5325639Z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0x01010007F947C1CF94F4479F57F2FB6D80297D</vt:lpwstr>
  </property>
  <property fmtid="{D5CDD505-2E9C-101B-9397-08002B2CF9AE}" pid="3" name="Order">
    <vt:r8>26192400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